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3E8E4" w14:textId="500A8F9D" w:rsidR="00F76839" w:rsidRPr="004E0C42" w:rsidRDefault="00131462" w:rsidP="004E0C42">
      <w:pPr>
        <w:spacing w:after="0" w:line="240" w:lineRule="auto"/>
        <w:jc w:val="right"/>
        <w:rPr>
          <w:rStyle w:val="AssetheadChar"/>
          <w:b w:val="0"/>
          <w:color w:val="auto"/>
          <w:sz w:val="30"/>
          <w:szCs w:val="30"/>
        </w:rPr>
      </w:pPr>
      <w:r w:rsidRPr="00884371">
        <w:rPr>
          <w:b/>
          <w:color w:val="FF0000"/>
          <w:sz w:val="52"/>
          <w:szCs w:val="52"/>
        </w:rPr>
        <w:t xml:space="preserve"> </w:t>
      </w:r>
      <w:r w:rsidR="00F76839" w:rsidRPr="00466233">
        <w:rPr>
          <w:b/>
          <w:color w:val="ED7825"/>
          <w:sz w:val="48"/>
          <w:szCs w:val="48"/>
        </w:rPr>
        <w:t>[</w:t>
      </w:r>
      <w:r w:rsidR="00F76839">
        <w:rPr>
          <w:rStyle w:val="AssetheadChar"/>
          <w:sz w:val="32"/>
        </w:rPr>
        <w:t>Guidelines for Risk Assessments</w:t>
      </w:r>
      <w:r w:rsidR="00F76839" w:rsidRPr="00466233">
        <w:rPr>
          <w:rStyle w:val="AssetheadChar"/>
          <w:sz w:val="48"/>
          <w:szCs w:val="48"/>
        </w:rPr>
        <w:t>]</w:t>
      </w:r>
    </w:p>
    <w:p w14:paraId="6B07BFFF" w14:textId="77777777" w:rsidR="00131462" w:rsidRPr="000F5CB3" w:rsidRDefault="00131462" w:rsidP="00466233">
      <w:pPr>
        <w:pStyle w:val="Title"/>
        <w:jc w:val="center"/>
        <w:rPr>
          <w:rFonts w:ascii="Calibri" w:hAnsi="Calibri"/>
          <w:szCs w:val="48"/>
        </w:rPr>
      </w:pPr>
    </w:p>
    <w:p w14:paraId="235D975E" w14:textId="59C9BB51" w:rsidR="00131462" w:rsidRPr="001E1095" w:rsidRDefault="00156AC4" w:rsidP="001E1095">
      <w:pPr>
        <w:pStyle w:val="Assethead"/>
      </w:pPr>
      <w:bookmarkStart w:id="0" w:name=""/>
      <w:bookmarkEnd w:id="0"/>
      <w:r>
        <w:t>Internal</w:t>
      </w:r>
      <w:r w:rsidR="007C03FC">
        <w:t xml:space="preserve"> Kiosks </w:t>
      </w:r>
      <w:r w:rsidR="007F18E8">
        <w:t>–</w:t>
      </w:r>
      <w:r w:rsidR="007C03FC">
        <w:t xml:space="preserve"> </w:t>
      </w:r>
      <w:r w:rsidR="007F18E8">
        <w:t>Food and Beverage</w:t>
      </w:r>
      <w:r w:rsidR="00F76839">
        <w:t xml:space="preserve"> </w:t>
      </w:r>
      <w:r>
        <w:t>Prepared Onsite</w:t>
      </w:r>
    </w:p>
    <w:p w14:paraId="253584B0" w14:textId="77777777" w:rsidR="004E0C42" w:rsidRDefault="004E0C42" w:rsidP="001E1095">
      <w:pPr>
        <w:pStyle w:val="AssetSubhead"/>
        <w:numPr>
          <w:ilvl w:val="0"/>
          <w:numId w:val="0"/>
        </w:numPr>
      </w:pPr>
    </w:p>
    <w:p w14:paraId="5884C332" w14:textId="25860CF6" w:rsidR="00131462" w:rsidRPr="001E1095" w:rsidRDefault="00F76839" w:rsidP="001E1095">
      <w:pPr>
        <w:pStyle w:val="AssetSubhead"/>
        <w:numPr>
          <w:ilvl w:val="0"/>
          <w:numId w:val="0"/>
        </w:numPr>
      </w:pPr>
      <w:r>
        <w:t>Introduction</w:t>
      </w:r>
    </w:p>
    <w:p w14:paraId="26361F9A" w14:textId="740ED52C" w:rsidR="00F76839" w:rsidRDefault="00F76839" w:rsidP="001E1095">
      <w:pPr>
        <w:pStyle w:val="AssetBody"/>
      </w:pPr>
      <w:r>
        <w:t>Asset Space works on behalf of retail venues across the UK to bring interesting and varied activity to site, to enhance the customer experience and provide valuable services.  The venues we represent attract large numbers of the general public</w:t>
      </w:r>
      <w:r w:rsidR="004E0C42">
        <w:t>, including venue staff,</w:t>
      </w:r>
      <w:r>
        <w:t xml:space="preserve"> and we are committed to working with you to ensure</w:t>
      </w:r>
      <w:r w:rsidR="005D4A2E">
        <w:t xml:space="preserve"> that</w:t>
      </w:r>
      <w:r>
        <w:t xml:space="preserve"> the safety of these people is considered, from the moment you enter the site throug</w:t>
      </w:r>
      <w:r w:rsidR="00807A2B">
        <w:t>hout the duration of your stay and on exit.</w:t>
      </w:r>
    </w:p>
    <w:p w14:paraId="608E3A4C" w14:textId="77777777" w:rsidR="00F76839" w:rsidRDefault="00F76839" w:rsidP="001E1095">
      <w:pPr>
        <w:pStyle w:val="AssetBody"/>
      </w:pPr>
    </w:p>
    <w:p w14:paraId="22E14588" w14:textId="5463CFE3" w:rsidR="00131462" w:rsidRDefault="00F76839" w:rsidP="001E1095">
      <w:pPr>
        <w:pStyle w:val="AssetBody"/>
      </w:pPr>
      <w:r>
        <w:t>As such, it is a requirement to provide a risk assessment which is then shared with the venue.  These guidelines ar</w:t>
      </w:r>
      <w:r w:rsidR="005D4A2E">
        <w:t>e to help you to create a robust</w:t>
      </w:r>
      <w:r>
        <w:t xml:space="preserve"> assessment</w:t>
      </w:r>
      <w:r w:rsidR="0098382B">
        <w:t xml:space="preserve"> based on your activity and how you manage it during the entire time that you are onsite</w:t>
      </w:r>
      <w:r>
        <w:t>.  However, you know your business better than we do so these are just prompts and there may be ot</w:t>
      </w:r>
      <w:r w:rsidR="0098382B">
        <w:t>her elements of risk that you need to tell us about.</w:t>
      </w:r>
    </w:p>
    <w:p w14:paraId="3F582940" w14:textId="77777777" w:rsidR="00F76839" w:rsidRDefault="00F76839" w:rsidP="001E1095">
      <w:pPr>
        <w:pStyle w:val="AssetBody"/>
      </w:pPr>
    </w:p>
    <w:p w14:paraId="343351BF" w14:textId="77777777" w:rsidR="00F76839" w:rsidRPr="005121DD" w:rsidRDefault="00F76839" w:rsidP="001E1095">
      <w:pPr>
        <w:pStyle w:val="AssetBody"/>
      </w:pPr>
    </w:p>
    <w:p w14:paraId="373533D2" w14:textId="392E2631" w:rsidR="00131462" w:rsidRDefault="00F76839" w:rsidP="00466233">
      <w:pPr>
        <w:pStyle w:val="AssetSubhead"/>
        <w:numPr>
          <w:ilvl w:val="0"/>
          <w:numId w:val="0"/>
        </w:numPr>
      </w:pPr>
      <w:r>
        <w:t>Considerations</w:t>
      </w:r>
    </w:p>
    <w:p w14:paraId="12E24605" w14:textId="0190FC79" w:rsidR="00F76839" w:rsidRDefault="00F76839" w:rsidP="00466233">
      <w:pPr>
        <w:pStyle w:val="AssetSubhead"/>
        <w:numPr>
          <w:ilvl w:val="0"/>
          <w:numId w:val="0"/>
        </w:numPr>
        <w:rPr>
          <w:b w:val="0"/>
          <w:color w:val="000000" w:themeColor="text1"/>
          <w:sz w:val="20"/>
          <w:szCs w:val="20"/>
        </w:rPr>
      </w:pPr>
      <w:r>
        <w:rPr>
          <w:b w:val="0"/>
          <w:color w:val="000000" w:themeColor="text1"/>
          <w:sz w:val="20"/>
          <w:szCs w:val="20"/>
        </w:rPr>
        <w:t xml:space="preserve">When putting together your risk assessment, please </w:t>
      </w:r>
      <w:r w:rsidR="0098382B">
        <w:rPr>
          <w:b w:val="0"/>
          <w:color w:val="000000" w:themeColor="text1"/>
          <w:sz w:val="20"/>
          <w:szCs w:val="20"/>
        </w:rPr>
        <w:t xml:space="preserve">think about the equipment you are bringing to site, even if only for set-up and dismantle.  Consider </w:t>
      </w:r>
      <w:r>
        <w:rPr>
          <w:b w:val="0"/>
          <w:color w:val="000000" w:themeColor="text1"/>
          <w:sz w:val="20"/>
          <w:szCs w:val="20"/>
        </w:rPr>
        <w:t>the following</w:t>
      </w:r>
      <w:r w:rsidR="005123C4">
        <w:rPr>
          <w:b w:val="0"/>
          <w:color w:val="000000" w:themeColor="text1"/>
          <w:sz w:val="20"/>
          <w:szCs w:val="20"/>
        </w:rPr>
        <w:t xml:space="preserve"> potential hazards and how you will </w:t>
      </w:r>
      <w:r w:rsidR="004E0C42">
        <w:rPr>
          <w:b w:val="0"/>
          <w:color w:val="000000" w:themeColor="text1"/>
          <w:sz w:val="20"/>
          <w:szCs w:val="20"/>
        </w:rPr>
        <w:t>deal with them</w:t>
      </w:r>
      <w:r w:rsidR="005123C4">
        <w:rPr>
          <w:b w:val="0"/>
          <w:color w:val="000000" w:themeColor="text1"/>
          <w:sz w:val="20"/>
          <w:szCs w:val="20"/>
        </w:rPr>
        <w:t xml:space="preserve"> at access point, installation, during your activity and on d</w:t>
      </w:r>
      <w:r w:rsidR="0056286D">
        <w:rPr>
          <w:b w:val="0"/>
          <w:color w:val="000000" w:themeColor="text1"/>
          <w:sz w:val="20"/>
          <w:szCs w:val="20"/>
        </w:rPr>
        <w:t>ismantling and exiting the venue</w:t>
      </w:r>
      <w:r w:rsidR="007C03FC">
        <w:rPr>
          <w:b w:val="0"/>
          <w:color w:val="000000" w:themeColor="text1"/>
          <w:sz w:val="20"/>
          <w:szCs w:val="20"/>
        </w:rPr>
        <w:t>.</w:t>
      </w:r>
    </w:p>
    <w:p w14:paraId="5A7275B6" w14:textId="295911EC" w:rsidR="00F76839" w:rsidRPr="00F76839" w:rsidRDefault="007C03FC" w:rsidP="00466233">
      <w:pPr>
        <w:pStyle w:val="AssetSubhead"/>
        <w:numPr>
          <w:ilvl w:val="0"/>
          <w:numId w:val="0"/>
        </w:numPr>
        <w:rPr>
          <w:b w:val="0"/>
          <w:color w:val="000000" w:themeColor="text1"/>
          <w:sz w:val="20"/>
          <w:szCs w:val="20"/>
        </w:rPr>
      </w:pPr>
      <w:r>
        <w:rPr>
          <w:b w:val="0"/>
          <w:color w:val="000000" w:themeColor="text1"/>
          <w:sz w:val="20"/>
          <w:szCs w:val="20"/>
        </w:rPr>
        <w:t xml:space="preserve">For the purposes of simplicity the term Kiosk has been used, but it could refer to a </w:t>
      </w:r>
      <w:r w:rsidR="0056286D">
        <w:rPr>
          <w:b w:val="0"/>
          <w:color w:val="000000" w:themeColor="text1"/>
          <w:sz w:val="20"/>
          <w:szCs w:val="20"/>
        </w:rPr>
        <w:t xml:space="preserve">temporary </w:t>
      </w:r>
      <w:r>
        <w:rPr>
          <w:b w:val="0"/>
          <w:color w:val="000000" w:themeColor="text1"/>
          <w:sz w:val="20"/>
          <w:szCs w:val="20"/>
        </w:rPr>
        <w:t>stand, trailer, vehicle or any equipment bought to site.</w:t>
      </w:r>
    </w:p>
    <w:p w14:paraId="7112BDA9" w14:textId="3404CA0C" w:rsidR="0098382B" w:rsidRDefault="00F411F7" w:rsidP="00CD6D94">
      <w:pPr>
        <w:pStyle w:val="Asseticonbullet"/>
        <w:rPr>
          <w:color w:val="000000" w:themeColor="text1"/>
        </w:rPr>
      </w:pPr>
      <w:r>
        <w:rPr>
          <w:color w:val="000000" w:themeColor="text1"/>
        </w:rPr>
        <w:t>Transporting your kiosk</w:t>
      </w:r>
      <w:r w:rsidR="0098382B" w:rsidRPr="004E0C42">
        <w:rPr>
          <w:color w:val="000000" w:themeColor="text1"/>
        </w:rPr>
        <w:t xml:space="preserve"> </w:t>
      </w:r>
      <w:r w:rsidR="007C03FC">
        <w:rPr>
          <w:color w:val="000000" w:themeColor="text1"/>
        </w:rPr>
        <w:t>on</w:t>
      </w:r>
      <w:r w:rsidR="00CC758E">
        <w:rPr>
          <w:color w:val="000000" w:themeColor="text1"/>
        </w:rPr>
        <w:t>to</w:t>
      </w:r>
      <w:r w:rsidR="007C03FC">
        <w:rPr>
          <w:color w:val="000000" w:themeColor="text1"/>
        </w:rPr>
        <w:t xml:space="preserve"> site and off again</w:t>
      </w:r>
    </w:p>
    <w:p w14:paraId="73AB2513" w14:textId="7E97CA8E" w:rsidR="00F411F7" w:rsidRDefault="00F411F7" w:rsidP="00CD6D94">
      <w:pPr>
        <w:pStyle w:val="Asseticonbullet"/>
        <w:rPr>
          <w:color w:val="000000" w:themeColor="text1"/>
        </w:rPr>
      </w:pPr>
      <w:r>
        <w:rPr>
          <w:color w:val="000000" w:themeColor="text1"/>
        </w:rPr>
        <w:t>Transporting equipment or product to and from your kiosk</w:t>
      </w:r>
    </w:p>
    <w:p w14:paraId="2A36F9F9" w14:textId="75151C54" w:rsidR="007C03FC" w:rsidRDefault="007C03FC" w:rsidP="00CD6D94">
      <w:pPr>
        <w:pStyle w:val="Asseticonbullet"/>
        <w:rPr>
          <w:color w:val="000000" w:themeColor="text1"/>
        </w:rPr>
      </w:pPr>
      <w:r>
        <w:rPr>
          <w:color w:val="000000" w:themeColor="text1"/>
        </w:rPr>
        <w:t>Set-up and dismantle – how will this be managed in a safe way ensuring the public has restricted access if build works are required</w:t>
      </w:r>
    </w:p>
    <w:p w14:paraId="718A198C" w14:textId="2042B495" w:rsidR="007C03FC" w:rsidRDefault="007C03FC" w:rsidP="00CD6D94">
      <w:pPr>
        <w:pStyle w:val="Asseticonbullet"/>
        <w:rPr>
          <w:color w:val="000000" w:themeColor="text1"/>
        </w:rPr>
      </w:pPr>
      <w:r>
        <w:rPr>
          <w:color w:val="000000" w:themeColor="text1"/>
        </w:rPr>
        <w:t>Customer access to your kiosk</w:t>
      </w:r>
      <w:r w:rsidR="00F411F7">
        <w:rPr>
          <w:color w:val="000000" w:themeColor="text1"/>
        </w:rPr>
        <w:t xml:space="preserve"> and surrounding area</w:t>
      </w:r>
    </w:p>
    <w:p w14:paraId="5911622D" w14:textId="1817D71C" w:rsidR="0056286D" w:rsidRDefault="0056286D" w:rsidP="00CD6D94">
      <w:pPr>
        <w:pStyle w:val="Asseticonbullet"/>
        <w:rPr>
          <w:color w:val="000000" w:themeColor="text1"/>
        </w:rPr>
      </w:pPr>
      <w:r>
        <w:rPr>
          <w:color w:val="000000" w:themeColor="text1"/>
        </w:rPr>
        <w:t xml:space="preserve">Fuel </w:t>
      </w:r>
      <w:r w:rsidR="00CC758E">
        <w:rPr>
          <w:color w:val="000000" w:themeColor="text1"/>
        </w:rPr>
        <w:t>or heat source for cooking -</w:t>
      </w:r>
      <w:r>
        <w:rPr>
          <w:color w:val="000000" w:themeColor="text1"/>
        </w:rPr>
        <w:t xml:space="preserve"> storage and use of</w:t>
      </w:r>
    </w:p>
    <w:p w14:paraId="0AF03137" w14:textId="5E286C01" w:rsidR="0056286D" w:rsidRDefault="0056286D" w:rsidP="00CD6D94">
      <w:pPr>
        <w:pStyle w:val="Asseticonbullet"/>
        <w:rPr>
          <w:color w:val="000000" w:themeColor="text1"/>
        </w:rPr>
      </w:pPr>
      <w:r>
        <w:rPr>
          <w:color w:val="000000" w:themeColor="text1"/>
        </w:rPr>
        <w:t>Food hygiene storage, handling and cooking</w:t>
      </w:r>
    </w:p>
    <w:p w14:paraId="4FC43DA0" w14:textId="367D061B" w:rsidR="0056286D" w:rsidRDefault="0056286D" w:rsidP="00CD6D94">
      <w:pPr>
        <w:pStyle w:val="Asseticonbullet"/>
        <w:rPr>
          <w:color w:val="000000" w:themeColor="text1"/>
        </w:rPr>
      </w:pPr>
      <w:r>
        <w:rPr>
          <w:color w:val="000000" w:themeColor="text1"/>
        </w:rPr>
        <w:t>Hot equipment and product</w:t>
      </w:r>
    </w:p>
    <w:p w14:paraId="57555358" w14:textId="0F309C48" w:rsidR="0056286D" w:rsidRPr="0056286D" w:rsidRDefault="0056286D" w:rsidP="00CD6D94">
      <w:pPr>
        <w:pStyle w:val="Asseticonbullet"/>
        <w:rPr>
          <w:color w:val="000000" w:themeColor="text1"/>
        </w:rPr>
      </w:pPr>
      <w:r w:rsidRPr="004E0C42">
        <w:rPr>
          <w:color w:val="000000" w:themeColor="text1"/>
        </w:rPr>
        <w:t>Any of your products</w:t>
      </w:r>
      <w:r>
        <w:rPr>
          <w:color w:val="000000" w:themeColor="text1"/>
        </w:rPr>
        <w:t xml:space="preserve"> </w:t>
      </w:r>
      <w:r w:rsidRPr="004E0C42">
        <w:rPr>
          <w:color w:val="000000" w:themeColor="text1"/>
        </w:rPr>
        <w:t>that</w:t>
      </w:r>
      <w:r>
        <w:rPr>
          <w:color w:val="000000" w:themeColor="text1"/>
        </w:rPr>
        <w:t xml:space="preserve"> </w:t>
      </w:r>
      <w:r w:rsidRPr="004E0C42">
        <w:rPr>
          <w:color w:val="000000" w:themeColor="text1"/>
        </w:rPr>
        <w:t>are not suitable for certain sectors of the public</w:t>
      </w:r>
    </w:p>
    <w:p w14:paraId="5E8D0E02" w14:textId="65A40584" w:rsidR="007C03FC" w:rsidRDefault="007C03FC" w:rsidP="00CD6D94">
      <w:pPr>
        <w:pStyle w:val="Asseticonbullet"/>
        <w:rPr>
          <w:color w:val="000000" w:themeColor="text1"/>
        </w:rPr>
      </w:pPr>
      <w:r>
        <w:rPr>
          <w:color w:val="000000" w:themeColor="text1"/>
        </w:rPr>
        <w:t>Any equipment used inside or outside of your kiosk that could be accessed</w:t>
      </w:r>
      <w:r w:rsidR="00CC758E">
        <w:rPr>
          <w:color w:val="000000" w:themeColor="text1"/>
        </w:rPr>
        <w:t xml:space="preserve"> or reached</w:t>
      </w:r>
      <w:bookmarkStart w:id="1" w:name="_GoBack"/>
      <w:bookmarkEnd w:id="1"/>
      <w:r>
        <w:rPr>
          <w:color w:val="000000" w:themeColor="text1"/>
        </w:rPr>
        <w:t xml:space="preserve"> by the public </w:t>
      </w:r>
    </w:p>
    <w:p w14:paraId="070CE86B" w14:textId="32325D3D" w:rsidR="007C03FC" w:rsidRPr="007C03FC" w:rsidRDefault="007C03FC" w:rsidP="00CD6D94">
      <w:pPr>
        <w:pStyle w:val="Asseticonbullet"/>
        <w:rPr>
          <w:color w:val="000000" w:themeColor="text1"/>
        </w:rPr>
      </w:pPr>
      <w:r>
        <w:rPr>
          <w:color w:val="000000" w:themeColor="text1"/>
        </w:rPr>
        <w:t xml:space="preserve">Anything outside your kiosk that, when closed or if out of vision, could be accessed </w:t>
      </w:r>
    </w:p>
    <w:p w14:paraId="384E14FC" w14:textId="0C650D41" w:rsidR="00131462" w:rsidRPr="004E0C42" w:rsidRDefault="005123C4" w:rsidP="00CD6D94">
      <w:pPr>
        <w:pStyle w:val="Asseticonbullet"/>
        <w:rPr>
          <w:color w:val="000000" w:themeColor="text1"/>
        </w:rPr>
      </w:pPr>
      <w:r w:rsidRPr="004E0C42">
        <w:rPr>
          <w:color w:val="000000" w:themeColor="text1"/>
        </w:rPr>
        <w:t>Trip hazards – cabling,</w:t>
      </w:r>
      <w:r w:rsidR="0098382B" w:rsidRPr="004E0C42">
        <w:rPr>
          <w:color w:val="000000" w:themeColor="text1"/>
        </w:rPr>
        <w:t xml:space="preserve"> anything placed on the floor</w:t>
      </w:r>
      <w:r w:rsidR="007C03FC">
        <w:rPr>
          <w:color w:val="000000" w:themeColor="text1"/>
        </w:rPr>
        <w:t xml:space="preserve"> inside or outside your kiosk </w:t>
      </w:r>
    </w:p>
    <w:p w14:paraId="2687CEBB" w14:textId="62071025" w:rsidR="00131462" w:rsidRPr="004E0C42" w:rsidRDefault="005123C4" w:rsidP="00CD6D94">
      <w:pPr>
        <w:pStyle w:val="Asseticonbullet"/>
        <w:rPr>
          <w:color w:val="000000" w:themeColor="text1"/>
        </w:rPr>
      </w:pPr>
      <w:r w:rsidRPr="004E0C42">
        <w:rPr>
          <w:color w:val="000000" w:themeColor="text1"/>
        </w:rPr>
        <w:t>Anything that, if spilt, might cause someone to slip</w:t>
      </w:r>
    </w:p>
    <w:p w14:paraId="7D4C8F0D" w14:textId="708B0FEE" w:rsidR="005123C4" w:rsidRPr="004E0C42" w:rsidRDefault="005123C4" w:rsidP="00CD6D94">
      <w:pPr>
        <w:pStyle w:val="Asseticonbullet"/>
        <w:rPr>
          <w:color w:val="000000" w:themeColor="text1"/>
        </w:rPr>
      </w:pPr>
      <w:r w:rsidRPr="004E0C42">
        <w:rPr>
          <w:color w:val="000000" w:themeColor="text1"/>
        </w:rPr>
        <w:t xml:space="preserve">Electrical </w:t>
      </w:r>
      <w:r w:rsidR="0098382B" w:rsidRPr="004E0C42">
        <w:rPr>
          <w:color w:val="000000" w:themeColor="text1"/>
        </w:rPr>
        <w:t>equipment and what could happen if it goes wrong</w:t>
      </w:r>
    </w:p>
    <w:p w14:paraId="62B5B748" w14:textId="3A166982" w:rsidR="005123C4" w:rsidRPr="004E0C42" w:rsidRDefault="005123C4" w:rsidP="00CD6D94">
      <w:pPr>
        <w:pStyle w:val="Asseticonbullet"/>
        <w:rPr>
          <w:color w:val="000000" w:themeColor="text1"/>
        </w:rPr>
      </w:pPr>
      <w:r w:rsidRPr="004E0C42">
        <w:rPr>
          <w:color w:val="000000" w:themeColor="text1"/>
        </w:rPr>
        <w:t>Any chemicals</w:t>
      </w:r>
      <w:r w:rsidR="0098382B" w:rsidRPr="004E0C42">
        <w:rPr>
          <w:color w:val="000000" w:themeColor="text1"/>
        </w:rPr>
        <w:t xml:space="preserve"> you use</w:t>
      </w:r>
      <w:r w:rsidRPr="004E0C42">
        <w:rPr>
          <w:color w:val="000000" w:themeColor="text1"/>
        </w:rPr>
        <w:t xml:space="preserve"> that could cause harm </w:t>
      </w:r>
    </w:p>
    <w:p w14:paraId="7BCAA0EC" w14:textId="78562F85" w:rsidR="00137952" w:rsidRDefault="00137952" w:rsidP="0098382B">
      <w:pPr>
        <w:pStyle w:val="Asseticonbullet"/>
        <w:rPr>
          <w:color w:val="000000" w:themeColor="text1"/>
        </w:rPr>
      </w:pPr>
      <w:r>
        <w:rPr>
          <w:color w:val="000000" w:themeColor="text1"/>
        </w:rPr>
        <w:t>Is there any part of your kiosk or the materials that have been used that may cause harm</w:t>
      </w:r>
      <w:r w:rsidR="007C03FC">
        <w:rPr>
          <w:color w:val="000000" w:themeColor="text1"/>
        </w:rPr>
        <w:t xml:space="preserve"> if the public come into contact with it</w:t>
      </w:r>
      <w:r>
        <w:rPr>
          <w:color w:val="000000" w:themeColor="text1"/>
        </w:rPr>
        <w:t>? e.g glass</w:t>
      </w:r>
    </w:p>
    <w:p w14:paraId="7447D7FE" w14:textId="03362D21" w:rsidR="00DA4A07" w:rsidRPr="004E0C42" w:rsidRDefault="00DA4A07" w:rsidP="0098382B">
      <w:pPr>
        <w:pStyle w:val="Asseticonbullet"/>
        <w:rPr>
          <w:color w:val="000000" w:themeColor="text1"/>
        </w:rPr>
      </w:pPr>
      <w:r>
        <w:rPr>
          <w:color w:val="000000" w:themeColor="text1"/>
        </w:rPr>
        <w:t>Is there any part of your kiosk, operation or product mix that could cause a fire or help a fire to spread.</w:t>
      </w:r>
    </w:p>
    <w:p w14:paraId="6DBC2194" w14:textId="77777777" w:rsidR="0098382B" w:rsidRDefault="0098382B" w:rsidP="0098382B">
      <w:pPr>
        <w:pStyle w:val="Asseticonbullet"/>
        <w:numPr>
          <w:ilvl w:val="0"/>
          <w:numId w:val="0"/>
        </w:numPr>
        <w:ind w:left="641" w:hanging="357"/>
      </w:pPr>
    </w:p>
    <w:p w14:paraId="65610BB9" w14:textId="5B08FA91" w:rsidR="0098382B" w:rsidRDefault="0098382B" w:rsidP="0098382B">
      <w:pPr>
        <w:rPr>
          <w:sz w:val="20"/>
          <w:szCs w:val="20"/>
        </w:rPr>
      </w:pPr>
      <w:r w:rsidRPr="0098382B">
        <w:rPr>
          <w:sz w:val="20"/>
          <w:szCs w:val="20"/>
        </w:rPr>
        <w:t>Consider each risk</w:t>
      </w:r>
      <w:r>
        <w:rPr>
          <w:sz w:val="20"/>
          <w:szCs w:val="20"/>
        </w:rPr>
        <w:t xml:space="preserve"> separately</w:t>
      </w:r>
      <w:r w:rsidRPr="0098382B">
        <w:rPr>
          <w:sz w:val="20"/>
          <w:szCs w:val="20"/>
        </w:rPr>
        <w:t>, including the above.  Rate it in terms of how likely it is to</w:t>
      </w:r>
      <w:r w:rsidR="0016137C">
        <w:rPr>
          <w:sz w:val="20"/>
          <w:szCs w:val="20"/>
        </w:rPr>
        <w:t xml:space="preserve"> cause harm</w:t>
      </w:r>
      <w:r w:rsidRPr="0098382B">
        <w:rPr>
          <w:sz w:val="20"/>
          <w:szCs w:val="20"/>
        </w:rPr>
        <w:t xml:space="preserve"> and the consequences if it does and then list </w:t>
      </w:r>
      <w:r w:rsidR="005D4A2E">
        <w:rPr>
          <w:sz w:val="20"/>
          <w:szCs w:val="20"/>
        </w:rPr>
        <w:t xml:space="preserve">all </w:t>
      </w:r>
      <w:r w:rsidRPr="0098382B">
        <w:rPr>
          <w:sz w:val="20"/>
          <w:szCs w:val="20"/>
        </w:rPr>
        <w:t xml:space="preserve">the steps that you will put in place to reduce the risk as far as is practicable. </w:t>
      </w:r>
    </w:p>
    <w:p w14:paraId="359BE752" w14:textId="35F0C4BE" w:rsidR="0098382B" w:rsidRPr="0098382B" w:rsidRDefault="0098382B" w:rsidP="0098382B">
      <w:pPr>
        <w:rPr>
          <w:sz w:val="20"/>
          <w:szCs w:val="20"/>
        </w:rPr>
      </w:pPr>
      <w:r>
        <w:rPr>
          <w:sz w:val="20"/>
          <w:szCs w:val="20"/>
        </w:rPr>
        <w:lastRenderedPageBreak/>
        <w:t>We can provide a risk assessment form template should you require one.</w:t>
      </w:r>
    </w:p>
    <w:p w14:paraId="5E08BD4B" w14:textId="77777777" w:rsidR="00131462" w:rsidRPr="0098382B" w:rsidRDefault="00131462" w:rsidP="00F406AF">
      <w:pPr>
        <w:rPr>
          <w:sz w:val="20"/>
          <w:szCs w:val="20"/>
        </w:rPr>
      </w:pPr>
    </w:p>
    <w:sectPr w:rsidR="00131462" w:rsidRPr="0098382B" w:rsidSect="00812D4F">
      <w:footerReference w:type="default" r:id="rId7"/>
      <w:footerReference w:type="first" r:id="rId8"/>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9724D" w14:textId="77777777" w:rsidR="00DE44A7" w:rsidRDefault="00DE44A7" w:rsidP="004C5698">
      <w:pPr>
        <w:spacing w:after="0" w:line="240" w:lineRule="auto"/>
      </w:pPr>
      <w:r>
        <w:separator/>
      </w:r>
    </w:p>
  </w:endnote>
  <w:endnote w:type="continuationSeparator" w:id="0">
    <w:p w14:paraId="7D8DAF22" w14:textId="77777777" w:rsidR="00DE44A7" w:rsidRDefault="00DE44A7" w:rsidP="004C5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F7F01" w14:textId="1301FD14" w:rsidR="00131462" w:rsidRPr="003F4DFE" w:rsidRDefault="00507B28">
    <w:pPr>
      <w:pStyle w:val="Footer"/>
      <w:rPr>
        <w:color w:val="001648"/>
        <w:sz w:val="18"/>
        <w:szCs w:val="18"/>
      </w:rPr>
    </w:pPr>
    <w:r>
      <w:rPr>
        <w:noProof/>
        <w:lang w:val="en-US"/>
      </w:rPr>
      <mc:AlternateContent>
        <mc:Choice Requires="wps">
          <w:drawing>
            <wp:anchor distT="4294967295" distB="4294967295" distL="114300" distR="114300" simplePos="0" relativeHeight="251658752" behindDoc="0" locked="0" layoutInCell="1" allowOverlap="1" wp14:anchorId="0ACF8D6E" wp14:editId="2FE583E7">
              <wp:simplePos x="0" y="0"/>
              <wp:positionH relativeFrom="margin">
                <wp:align>right</wp:align>
              </wp:positionH>
              <wp:positionV relativeFrom="paragraph">
                <wp:posOffset>176529</wp:posOffset>
              </wp:positionV>
              <wp:extent cx="6096000" cy="0"/>
              <wp:effectExtent l="0" t="0" r="25400"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0" cy="0"/>
                      </a:xfrm>
                      <a:prstGeom prst="line">
                        <a:avLst/>
                      </a:prstGeom>
                      <a:ln w="15875">
                        <a:solidFill>
                          <a:srgbClr val="ED78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CD48790" id="Straight_x0020_Connector_x0020_1" o:spid="_x0000_s1026" style="position:absolute;z-index:251658752;visibility:visible;mso-wrap-style:square;mso-width-percent:0;mso-height-percent:0;mso-wrap-distance-left:9pt;mso-wrap-distance-top:-1emu;mso-wrap-distance-right:9pt;mso-wrap-distance-bottom:-1emu;mso-position-horizontal:right;mso-position-horizontal-relative:margin;mso-position-vertical:absolute;mso-position-vertical-relative:text;mso-width-percent:0;mso-height-percent:0;mso-width-relative:page;mso-height-relative:page" from="428.8pt,13.9pt" to="908.8pt,13.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G2jOgBAAAqBAAADgAAAGRycy9lMm9Eb2MueG1srFNNj9MwEL0j8R8s32nSSu2WqOkeWpbLCioK&#10;P8B17MbCXxqbJv33jJ0mu8BKKxAXK/bMezPvzWRz3xtNLgKCcram81lJibDcNcqea/rt68O7NSUh&#10;Mtsw7ayo6VUEer99+2bT+UosXOt0I4AgiQ1V52vaxuirogi8FYaFmfPCYlA6MCziFc5FA6xDdqOL&#10;RVmuis5B48FxEQK+7ocg3WZ+KQWPn6UMIhJdU+wt5hPyeUpnsd2w6gzMt4rf2mD/0IVhymLRiWrP&#10;IiM/QP1BZRQHF5yMM+5M4aRUXGQNqGZe/qbm2DIvshY0J/jJpvD/aPmnywGIanB2lFhmcETHCEyd&#10;20h2zlo00AGZJ586HypM39kDJKW8t0f/6Pj3gLHil2C6BD+k9RJMSkeppM++XyffRR8Jx8dV+X5V&#10;ljgePsYKVo1ADyF+FM6Q9FFTrWyyhFXs8hhiKs2qMSU9a0s6FLNc3y1zWnBaNQ9K6xQMcD7tNJAL&#10;w3X4sL9bL5ZJGVI8S8ObtjdJg4qsJ161GAp8ERIdw77nQ4W0q2KiZZwLG7NjmQmzE0xiCxOwfB14&#10;y09Qkff4b8ATIld2Nk5go6yDl6rHfmxZDvmjA4PuZMHJNdcDjNPGhczO3X6etPHP7xn+9ItvfwIA&#10;AP//AwBQSwMEFAAGAAgAAAAhADFhZHbbAAAABgEAAA8AAABkcnMvZG93bnJldi54bWxMj8FOwzAQ&#10;RO9I/IO1SNyoQyUCDXEqhITKCYmWS2+beJsE4nUau03692zVAxxnZjXzNl9OrlNHGkLr2cD9LAFF&#10;XHnbcm3ga/N29wQqRGSLnWcycKIAy+L6KsfM+pE/6biOtZISDhkaaGLsM61D1ZDDMPM9sWQ7PziM&#10;Ioda2wFHKXednidJqh22LAsN9vTaUPWzPjgDi3K/XaHrHj7eN9vpezylu7jaG3N7M708g4o0xb9j&#10;OOMLOhTCVPoD26A6A/JINDB/FH5JF2kiRnkxdJHr//jFLwAAAP//AwBQSwECLQAUAAYACAAAACEA&#10;5JnDwPsAAADhAQAAEwAAAAAAAAAAAAAAAAAAAAAAW0NvbnRlbnRfVHlwZXNdLnhtbFBLAQItABQA&#10;BgAIAAAAIQAjsmrh1wAAAJQBAAALAAAAAAAAAAAAAAAAACwBAABfcmVscy8ucmVsc1BLAQItABQA&#10;BgAIAAAAIQAgEbaM6AEAACoEAAAOAAAAAAAAAAAAAAAAACwCAABkcnMvZTJvRG9jLnhtbFBLAQIt&#10;ABQABgAIAAAAIQAxYWR22wAAAAYBAAAPAAAAAAAAAAAAAAAAAEAEAABkcnMvZG93bnJldi54bWxQ&#10;SwUGAAAAAAQABADzAAAASAUAAAAA&#10;" strokecolor="#ed7825" strokeweight="1.25pt">
              <o:lock v:ext="edit" shapetype="f"/>
              <w10:wrap anchorx="margin"/>
            </v:line>
          </w:pict>
        </mc:Fallback>
      </mc:AlternateContent>
    </w:r>
    <w:r>
      <w:rPr>
        <w:noProof/>
        <w:lang w:val="en-US"/>
      </w:rPr>
      <w:drawing>
        <wp:anchor distT="0" distB="0" distL="114300" distR="114300" simplePos="0" relativeHeight="251657728" behindDoc="0" locked="0" layoutInCell="1" allowOverlap="1" wp14:anchorId="57717EB0" wp14:editId="7A26193A">
          <wp:simplePos x="0" y="0"/>
          <wp:positionH relativeFrom="margin">
            <wp:align>right</wp:align>
          </wp:positionH>
          <wp:positionV relativeFrom="paragraph">
            <wp:posOffset>-106045</wp:posOffset>
          </wp:positionV>
          <wp:extent cx="1057275" cy="323215"/>
          <wp:effectExtent l="0" t="0" r="9525" b="6985"/>
          <wp:wrapSquare wrapText="bothSides"/>
          <wp:docPr id="4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323215"/>
                  </a:xfrm>
                  <a:prstGeom prst="rect">
                    <a:avLst/>
                  </a:prstGeom>
                  <a:noFill/>
                </pic:spPr>
              </pic:pic>
            </a:graphicData>
          </a:graphic>
          <wp14:sizeRelH relativeFrom="page">
            <wp14:pctWidth>0</wp14:pctWidth>
          </wp14:sizeRelH>
          <wp14:sizeRelV relativeFrom="page">
            <wp14:pctHeight>0</wp14:pctHeight>
          </wp14:sizeRelV>
        </wp:anchor>
      </w:drawing>
    </w:r>
    <w:r w:rsidR="00131462" w:rsidRPr="003F4DFE">
      <w:rPr>
        <w:color w:val="001648"/>
        <w:sz w:val="18"/>
        <w:szCs w:val="18"/>
      </w:rPr>
      <w:t xml:space="preserve">Page </w:t>
    </w:r>
    <w:r w:rsidR="00131462" w:rsidRPr="003F4DFE">
      <w:rPr>
        <w:color w:val="001648"/>
        <w:sz w:val="18"/>
        <w:szCs w:val="18"/>
      </w:rPr>
      <w:fldChar w:fldCharType="begin"/>
    </w:r>
    <w:r w:rsidR="00131462" w:rsidRPr="003F4DFE">
      <w:rPr>
        <w:color w:val="001648"/>
        <w:sz w:val="18"/>
        <w:szCs w:val="18"/>
      </w:rPr>
      <w:instrText xml:space="preserve"> PAGE   \* MERGEFORMAT </w:instrText>
    </w:r>
    <w:r w:rsidR="00131462" w:rsidRPr="003F4DFE">
      <w:rPr>
        <w:color w:val="001648"/>
        <w:sz w:val="18"/>
        <w:szCs w:val="18"/>
      </w:rPr>
      <w:fldChar w:fldCharType="separate"/>
    </w:r>
    <w:r w:rsidR="00CC758E">
      <w:rPr>
        <w:noProof/>
        <w:color w:val="001648"/>
        <w:sz w:val="18"/>
        <w:szCs w:val="18"/>
      </w:rPr>
      <w:t>1</w:t>
    </w:r>
    <w:r w:rsidR="00131462" w:rsidRPr="003F4DFE">
      <w:rPr>
        <w:color w:val="001648"/>
        <w:sz w:val="18"/>
        <w:szCs w:val="1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85EE4" w14:textId="6D5BB398" w:rsidR="00131462" w:rsidRDefault="00507B28">
    <w:pPr>
      <w:pStyle w:val="Footer"/>
    </w:pPr>
    <w:r>
      <w:rPr>
        <w:noProof/>
        <w:lang w:val="en-US"/>
      </w:rPr>
      <w:drawing>
        <wp:anchor distT="0" distB="0" distL="114300" distR="114300" simplePos="0" relativeHeight="251656704" behindDoc="0" locked="0" layoutInCell="1" allowOverlap="1" wp14:anchorId="38161BF3" wp14:editId="2F45D628">
          <wp:simplePos x="0" y="0"/>
          <wp:positionH relativeFrom="column">
            <wp:posOffset>4587875</wp:posOffset>
          </wp:positionH>
          <wp:positionV relativeFrom="paragraph">
            <wp:posOffset>-123190</wp:posOffset>
          </wp:positionV>
          <wp:extent cx="2085975" cy="638175"/>
          <wp:effectExtent l="0" t="0" r="0" b="0"/>
          <wp:wrapSquare wrapText="bothSides"/>
          <wp:docPr id="4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6381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C638B" w14:textId="77777777" w:rsidR="00DE44A7" w:rsidRDefault="00DE44A7" w:rsidP="004C5698">
      <w:pPr>
        <w:spacing w:after="0" w:line="240" w:lineRule="auto"/>
      </w:pPr>
      <w:r>
        <w:separator/>
      </w:r>
    </w:p>
  </w:footnote>
  <w:footnote w:type="continuationSeparator" w:id="0">
    <w:p w14:paraId="12EE6FE4" w14:textId="77777777" w:rsidR="00DE44A7" w:rsidRDefault="00DE44A7" w:rsidP="004C569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4" type="#_x0000_t75" style="width:39pt;height:39pt" o:bullet="t">
        <v:imagedata r:id="rId1" o:title=""/>
      </v:shape>
    </w:pict>
  </w:numPicBullet>
  <w:numPicBullet w:numPicBulletId="1">
    <w:pict>
      <v:shape id="_x0000_i1125" type="#_x0000_t75" style="width:39pt;height:39pt" o:bullet="t">
        <v:imagedata r:id="rId2" o:title=""/>
      </v:shape>
    </w:pict>
  </w:numPicBullet>
  <w:abstractNum w:abstractNumId="0">
    <w:nsid w:val="FFFFFF7C"/>
    <w:multiLevelType w:val="singleLevel"/>
    <w:tmpl w:val="3B94074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C769B8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4F4018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012A60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2A6A1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8C82A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2B826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9C8DD3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AF27A4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0D4E170"/>
    <w:lvl w:ilvl="0">
      <w:start w:val="1"/>
      <w:numFmt w:val="bullet"/>
      <w:lvlText w:val=""/>
      <w:lvlJc w:val="left"/>
      <w:pPr>
        <w:tabs>
          <w:tab w:val="num" w:pos="360"/>
        </w:tabs>
        <w:ind w:left="360" w:hanging="360"/>
      </w:pPr>
      <w:rPr>
        <w:rFonts w:ascii="Symbol" w:hAnsi="Symbol" w:hint="default"/>
      </w:rPr>
    </w:lvl>
  </w:abstractNum>
  <w:abstractNum w:abstractNumId="10">
    <w:nsid w:val="07435523"/>
    <w:multiLevelType w:val="multilevel"/>
    <w:tmpl w:val="24A8958C"/>
    <w:lvl w:ilvl="0">
      <w:start w:val="1"/>
      <w:numFmt w:val="bullet"/>
      <w:lvlText w:val=""/>
      <w:lvlJc w:val="left"/>
      <w:pPr>
        <w:ind w:left="644" w:hanging="360"/>
      </w:pPr>
      <w:rPr>
        <w:rFonts w:ascii="Symbol" w:hAnsi="Symbol" w:hint="default"/>
        <w:color w:val="FF0000"/>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11">
    <w:nsid w:val="1E4E4EBB"/>
    <w:multiLevelType w:val="hybridMultilevel"/>
    <w:tmpl w:val="A48AABE4"/>
    <w:lvl w:ilvl="0" w:tplc="E712213E">
      <w:start w:val="1"/>
      <w:numFmt w:val="bullet"/>
      <w:pStyle w:val="Assethead"/>
      <w:lvlText w:val=""/>
      <w:lvlPicBulletId w:val="1"/>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6FE223A"/>
    <w:multiLevelType w:val="hybridMultilevel"/>
    <w:tmpl w:val="6A90888A"/>
    <w:lvl w:ilvl="0" w:tplc="2DA4483A">
      <w:start w:val="1"/>
      <w:numFmt w:val="bullet"/>
      <w:pStyle w:val="AssetSubhead"/>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E600AC"/>
    <w:multiLevelType w:val="hybridMultilevel"/>
    <w:tmpl w:val="FB9A0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D7D461C"/>
    <w:multiLevelType w:val="hybridMultilevel"/>
    <w:tmpl w:val="C1EC2A28"/>
    <w:lvl w:ilvl="0" w:tplc="9198EF5C">
      <w:start w:val="1"/>
      <w:numFmt w:val="bullet"/>
      <w:pStyle w:val="Asseticonbullet"/>
      <w:lvlText w:val=""/>
      <w:lvlPicBulletId w:val="1"/>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nsid w:val="63E348B6"/>
    <w:multiLevelType w:val="hybridMultilevel"/>
    <w:tmpl w:val="5E0A01B6"/>
    <w:lvl w:ilvl="0" w:tplc="37ECA63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4EC6F00"/>
    <w:multiLevelType w:val="hybridMultilevel"/>
    <w:tmpl w:val="6FA6B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14774CB"/>
    <w:multiLevelType w:val="hybridMultilevel"/>
    <w:tmpl w:val="CC405960"/>
    <w:lvl w:ilvl="0" w:tplc="21DA2344">
      <w:start w:val="1"/>
      <w:numFmt w:val="bullet"/>
      <w:lvlText w:val=""/>
      <w:lvlPicBulletId w:val="1"/>
      <w:lvlJc w:val="left"/>
      <w:pPr>
        <w:tabs>
          <w:tab w:val="num" w:pos="360"/>
        </w:tabs>
        <w:ind w:left="360" w:hanging="360"/>
      </w:pPr>
      <w:rPr>
        <w:rFonts w:ascii="Symbol" w:hAnsi="Symbol" w:hint="default"/>
      </w:rPr>
    </w:lvl>
    <w:lvl w:ilvl="1" w:tplc="4A1A395C" w:tentative="1">
      <w:start w:val="1"/>
      <w:numFmt w:val="bullet"/>
      <w:lvlText w:val=""/>
      <w:lvlJc w:val="left"/>
      <w:pPr>
        <w:tabs>
          <w:tab w:val="num" w:pos="1080"/>
        </w:tabs>
        <w:ind w:left="1080" w:hanging="360"/>
      </w:pPr>
      <w:rPr>
        <w:rFonts w:ascii="Symbol" w:hAnsi="Symbol" w:hint="default"/>
      </w:rPr>
    </w:lvl>
    <w:lvl w:ilvl="2" w:tplc="EDF8CD9C" w:tentative="1">
      <w:start w:val="1"/>
      <w:numFmt w:val="bullet"/>
      <w:lvlText w:val=""/>
      <w:lvlJc w:val="left"/>
      <w:pPr>
        <w:tabs>
          <w:tab w:val="num" w:pos="1800"/>
        </w:tabs>
        <w:ind w:left="1800" w:hanging="360"/>
      </w:pPr>
      <w:rPr>
        <w:rFonts w:ascii="Symbol" w:hAnsi="Symbol" w:hint="default"/>
      </w:rPr>
    </w:lvl>
    <w:lvl w:ilvl="3" w:tplc="63CC131A" w:tentative="1">
      <w:start w:val="1"/>
      <w:numFmt w:val="bullet"/>
      <w:lvlText w:val=""/>
      <w:lvlJc w:val="left"/>
      <w:pPr>
        <w:tabs>
          <w:tab w:val="num" w:pos="2520"/>
        </w:tabs>
        <w:ind w:left="2520" w:hanging="360"/>
      </w:pPr>
      <w:rPr>
        <w:rFonts w:ascii="Symbol" w:hAnsi="Symbol" w:hint="default"/>
      </w:rPr>
    </w:lvl>
    <w:lvl w:ilvl="4" w:tplc="4748279E" w:tentative="1">
      <w:start w:val="1"/>
      <w:numFmt w:val="bullet"/>
      <w:lvlText w:val=""/>
      <w:lvlJc w:val="left"/>
      <w:pPr>
        <w:tabs>
          <w:tab w:val="num" w:pos="3240"/>
        </w:tabs>
        <w:ind w:left="3240" w:hanging="360"/>
      </w:pPr>
      <w:rPr>
        <w:rFonts w:ascii="Symbol" w:hAnsi="Symbol" w:hint="default"/>
      </w:rPr>
    </w:lvl>
    <w:lvl w:ilvl="5" w:tplc="2006C604" w:tentative="1">
      <w:start w:val="1"/>
      <w:numFmt w:val="bullet"/>
      <w:lvlText w:val=""/>
      <w:lvlJc w:val="left"/>
      <w:pPr>
        <w:tabs>
          <w:tab w:val="num" w:pos="3960"/>
        </w:tabs>
        <w:ind w:left="3960" w:hanging="360"/>
      </w:pPr>
      <w:rPr>
        <w:rFonts w:ascii="Symbol" w:hAnsi="Symbol" w:hint="default"/>
      </w:rPr>
    </w:lvl>
    <w:lvl w:ilvl="6" w:tplc="42C2615A" w:tentative="1">
      <w:start w:val="1"/>
      <w:numFmt w:val="bullet"/>
      <w:lvlText w:val=""/>
      <w:lvlJc w:val="left"/>
      <w:pPr>
        <w:tabs>
          <w:tab w:val="num" w:pos="4680"/>
        </w:tabs>
        <w:ind w:left="4680" w:hanging="360"/>
      </w:pPr>
      <w:rPr>
        <w:rFonts w:ascii="Symbol" w:hAnsi="Symbol" w:hint="default"/>
      </w:rPr>
    </w:lvl>
    <w:lvl w:ilvl="7" w:tplc="4BE29DAC" w:tentative="1">
      <w:start w:val="1"/>
      <w:numFmt w:val="bullet"/>
      <w:lvlText w:val=""/>
      <w:lvlJc w:val="left"/>
      <w:pPr>
        <w:tabs>
          <w:tab w:val="num" w:pos="5400"/>
        </w:tabs>
        <w:ind w:left="5400" w:hanging="360"/>
      </w:pPr>
      <w:rPr>
        <w:rFonts w:ascii="Symbol" w:hAnsi="Symbol" w:hint="default"/>
      </w:rPr>
    </w:lvl>
    <w:lvl w:ilvl="8" w:tplc="4928F580" w:tentative="1">
      <w:start w:val="1"/>
      <w:numFmt w:val="bullet"/>
      <w:lvlText w:val=""/>
      <w:lvlJc w:val="left"/>
      <w:pPr>
        <w:tabs>
          <w:tab w:val="num" w:pos="6120"/>
        </w:tabs>
        <w:ind w:left="6120" w:hanging="360"/>
      </w:pPr>
      <w:rPr>
        <w:rFonts w:ascii="Symbol" w:hAnsi="Symbol" w:hint="default"/>
      </w:rPr>
    </w:lvl>
  </w:abstractNum>
  <w:num w:numId="1">
    <w:abstractNumId w:val="13"/>
  </w:num>
  <w:num w:numId="2">
    <w:abstractNumId w:val="16"/>
  </w:num>
  <w:num w:numId="3">
    <w:abstractNumId w:val="15"/>
  </w:num>
  <w:num w:numId="4">
    <w:abstractNumId w:val="14"/>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removePersonalInformation/>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FF1"/>
    <w:rsid w:val="000140A0"/>
    <w:rsid w:val="000571BE"/>
    <w:rsid w:val="00070D25"/>
    <w:rsid w:val="000F5CB3"/>
    <w:rsid w:val="0012066E"/>
    <w:rsid w:val="00131462"/>
    <w:rsid w:val="00137952"/>
    <w:rsid w:val="00156AC4"/>
    <w:rsid w:val="0016137C"/>
    <w:rsid w:val="001A7361"/>
    <w:rsid w:val="001C72A4"/>
    <w:rsid w:val="001E1095"/>
    <w:rsid w:val="0027308D"/>
    <w:rsid w:val="00283131"/>
    <w:rsid w:val="002F2C86"/>
    <w:rsid w:val="00304783"/>
    <w:rsid w:val="00342513"/>
    <w:rsid w:val="00363D54"/>
    <w:rsid w:val="00396A46"/>
    <w:rsid w:val="003F4DFE"/>
    <w:rsid w:val="00404397"/>
    <w:rsid w:val="00433AE4"/>
    <w:rsid w:val="00466233"/>
    <w:rsid w:val="00467CD6"/>
    <w:rsid w:val="00480FB2"/>
    <w:rsid w:val="004C5698"/>
    <w:rsid w:val="004E0C42"/>
    <w:rsid w:val="00507B28"/>
    <w:rsid w:val="005121DD"/>
    <w:rsid w:val="005123C4"/>
    <w:rsid w:val="0056286D"/>
    <w:rsid w:val="00592CAC"/>
    <w:rsid w:val="005B7269"/>
    <w:rsid w:val="005C61FC"/>
    <w:rsid w:val="005D4A2E"/>
    <w:rsid w:val="0061442E"/>
    <w:rsid w:val="00625732"/>
    <w:rsid w:val="006C4CC8"/>
    <w:rsid w:val="00732374"/>
    <w:rsid w:val="00734B33"/>
    <w:rsid w:val="00741885"/>
    <w:rsid w:val="0076400E"/>
    <w:rsid w:val="007C03FC"/>
    <w:rsid w:val="007C2A59"/>
    <w:rsid w:val="007D1121"/>
    <w:rsid w:val="007E60A9"/>
    <w:rsid w:val="007F0345"/>
    <w:rsid w:val="007F18E8"/>
    <w:rsid w:val="007F6D95"/>
    <w:rsid w:val="008019CF"/>
    <w:rsid w:val="00807A2B"/>
    <w:rsid w:val="00812D4F"/>
    <w:rsid w:val="00853A63"/>
    <w:rsid w:val="008755BE"/>
    <w:rsid w:val="00884371"/>
    <w:rsid w:val="008847F5"/>
    <w:rsid w:val="008C3B71"/>
    <w:rsid w:val="00911A0A"/>
    <w:rsid w:val="00980028"/>
    <w:rsid w:val="0098382B"/>
    <w:rsid w:val="009A59CC"/>
    <w:rsid w:val="00AE5FA7"/>
    <w:rsid w:val="00B958EF"/>
    <w:rsid w:val="00C21307"/>
    <w:rsid w:val="00C756F4"/>
    <w:rsid w:val="00CC758E"/>
    <w:rsid w:val="00CD469E"/>
    <w:rsid w:val="00CD6D94"/>
    <w:rsid w:val="00D03C17"/>
    <w:rsid w:val="00D24574"/>
    <w:rsid w:val="00D409FA"/>
    <w:rsid w:val="00D70CF6"/>
    <w:rsid w:val="00DA3551"/>
    <w:rsid w:val="00DA4904"/>
    <w:rsid w:val="00DA4A07"/>
    <w:rsid w:val="00DA5F88"/>
    <w:rsid w:val="00DC6FF1"/>
    <w:rsid w:val="00DE44A7"/>
    <w:rsid w:val="00E366AF"/>
    <w:rsid w:val="00E63A8D"/>
    <w:rsid w:val="00EA4556"/>
    <w:rsid w:val="00ED0C92"/>
    <w:rsid w:val="00F038D4"/>
    <w:rsid w:val="00F2353A"/>
    <w:rsid w:val="00F406AF"/>
    <w:rsid w:val="00F411F7"/>
    <w:rsid w:val="00F54637"/>
    <w:rsid w:val="00F64B43"/>
    <w:rsid w:val="00F74815"/>
    <w:rsid w:val="00F76839"/>
    <w:rsid w:val="00F97734"/>
    <w:rsid w:val="00FE4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D4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CD6"/>
    <w:pPr>
      <w:spacing w:after="160" w:line="259" w:lineRule="auto"/>
    </w:pPr>
    <w:rPr>
      <w:lang w:val="en-GB"/>
    </w:rPr>
  </w:style>
  <w:style w:type="paragraph" w:styleId="Heading1">
    <w:name w:val="heading 1"/>
    <w:basedOn w:val="Normal"/>
    <w:next w:val="Normal"/>
    <w:link w:val="Heading1Char"/>
    <w:uiPriority w:val="99"/>
    <w:qFormat/>
    <w:rsid w:val="00DC6FF1"/>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9"/>
    <w:qFormat/>
    <w:rsid w:val="00DC6FF1"/>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9"/>
    <w:qFormat/>
    <w:rsid w:val="00DC6FF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6FF1"/>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semiHidden/>
    <w:locked/>
    <w:rsid w:val="00DC6FF1"/>
    <w:rPr>
      <w:rFonts w:ascii="Calibri Light" w:hAnsi="Calibri Light" w:cs="Times New Roman"/>
      <w:color w:val="2E74B5"/>
      <w:sz w:val="26"/>
      <w:szCs w:val="26"/>
    </w:rPr>
  </w:style>
  <w:style w:type="character" w:customStyle="1" w:styleId="Heading3Char">
    <w:name w:val="Heading 3 Char"/>
    <w:basedOn w:val="DefaultParagraphFont"/>
    <w:link w:val="Heading3"/>
    <w:uiPriority w:val="99"/>
    <w:semiHidden/>
    <w:locked/>
    <w:rsid w:val="00DC6FF1"/>
    <w:rPr>
      <w:rFonts w:ascii="Calibri Light" w:hAnsi="Calibri Light" w:cs="Times New Roman"/>
      <w:color w:val="1F4D78"/>
      <w:sz w:val="24"/>
      <w:szCs w:val="24"/>
    </w:rPr>
  </w:style>
  <w:style w:type="paragraph" w:styleId="Header">
    <w:name w:val="header"/>
    <w:basedOn w:val="Normal"/>
    <w:link w:val="HeaderChar"/>
    <w:uiPriority w:val="99"/>
    <w:rsid w:val="004C569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C5698"/>
    <w:rPr>
      <w:rFonts w:cs="Times New Roman"/>
    </w:rPr>
  </w:style>
  <w:style w:type="paragraph" w:styleId="Footer">
    <w:name w:val="footer"/>
    <w:basedOn w:val="Normal"/>
    <w:link w:val="FooterChar"/>
    <w:uiPriority w:val="99"/>
    <w:rsid w:val="004C569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C5698"/>
    <w:rPr>
      <w:rFonts w:cs="Times New Roman"/>
    </w:rPr>
  </w:style>
  <w:style w:type="paragraph" w:customStyle="1" w:styleId="AssetBody">
    <w:name w:val="Asset Body"/>
    <w:basedOn w:val="Normal"/>
    <w:link w:val="AssetBodyChar"/>
    <w:uiPriority w:val="99"/>
    <w:rsid w:val="000F5CB3"/>
    <w:pPr>
      <w:spacing w:after="0" w:line="240" w:lineRule="auto"/>
    </w:pPr>
    <w:rPr>
      <w:color w:val="001648"/>
      <w:sz w:val="20"/>
      <w:szCs w:val="18"/>
    </w:rPr>
  </w:style>
  <w:style w:type="paragraph" w:customStyle="1" w:styleId="Asseticonbullet">
    <w:name w:val="Asset icon bullet"/>
    <w:basedOn w:val="AssetBody"/>
    <w:link w:val="AsseticonbulletChar"/>
    <w:uiPriority w:val="99"/>
    <w:rsid w:val="004C5698"/>
    <w:pPr>
      <w:numPr>
        <w:numId w:val="4"/>
      </w:numPr>
      <w:spacing w:after="120"/>
      <w:ind w:left="641" w:hanging="357"/>
    </w:pPr>
  </w:style>
  <w:style w:type="character" w:customStyle="1" w:styleId="AssetBodyChar">
    <w:name w:val="Asset Body Char"/>
    <w:basedOn w:val="DefaultParagraphFont"/>
    <w:link w:val="AssetBody"/>
    <w:uiPriority w:val="99"/>
    <w:locked/>
    <w:rsid w:val="000F5CB3"/>
    <w:rPr>
      <w:rFonts w:cs="Times New Roman"/>
      <w:b/>
      <w:color w:val="001648"/>
      <w:sz w:val="18"/>
      <w:szCs w:val="18"/>
    </w:rPr>
  </w:style>
  <w:style w:type="paragraph" w:customStyle="1" w:styleId="AssetSubhead">
    <w:name w:val="Asset Subhead"/>
    <w:basedOn w:val="AssetBody"/>
    <w:link w:val="AssetSubheadChar"/>
    <w:uiPriority w:val="99"/>
    <w:rsid w:val="00466233"/>
    <w:pPr>
      <w:numPr>
        <w:numId w:val="6"/>
      </w:numPr>
      <w:spacing w:after="120"/>
      <w:ind w:left="360"/>
    </w:pPr>
    <w:rPr>
      <w:b/>
      <w:color w:val="ED7825"/>
      <w:sz w:val="22"/>
    </w:rPr>
  </w:style>
  <w:style w:type="character" w:customStyle="1" w:styleId="AsseticonbulletChar">
    <w:name w:val="Asset icon bullet Char"/>
    <w:basedOn w:val="AssetBodyChar"/>
    <w:link w:val="Asseticonbullet"/>
    <w:uiPriority w:val="99"/>
    <w:locked/>
    <w:rsid w:val="004C5698"/>
    <w:rPr>
      <w:rFonts w:cs="Times New Roman"/>
      <w:b/>
      <w:color w:val="001648"/>
      <w:sz w:val="18"/>
      <w:szCs w:val="18"/>
    </w:rPr>
  </w:style>
  <w:style w:type="paragraph" w:customStyle="1" w:styleId="Assethead">
    <w:name w:val="Asset head"/>
    <w:basedOn w:val="AssetSubhead"/>
    <w:link w:val="AssetheadChar"/>
    <w:uiPriority w:val="99"/>
    <w:rsid w:val="00466233"/>
    <w:pPr>
      <w:numPr>
        <w:numId w:val="5"/>
      </w:numPr>
      <w:ind w:left="0"/>
    </w:pPr>
    <w:rPr>
      <w:sz w:val="32"/>
    </w:rPr>
  </w:style>
  <w:style w:type="character" w:customStyle="1" w:styleId="AssetSubheadChar">
    <w:name w:val="Asset Subhead Char"/>
    <w:basedOn w:val="AssetBodyChar"/>
    <w:link w:val="AssetSubhead"/>
    <w:uiPriority w:val="99"/>
    <w:locked/>
    <w:rsid w:val="00466233"/>
    <w:rPr>
      <w:rFonts w:cs="Times New Roman"/>
      <w:b/>
      <w:color w:val="ED7825"/>
      <w:sz w:val="18"/>
      <w:szCs w:val="18"/>
      <w:lang w:val="en-GB"/>
    </w:rPr>
  </w:style>
  <w:style w:type="paragraph" w:customStyle="1" w:styleId="Freedomnormal">
    <w:name w:val="Freedom normal"/>
    <w:basedOn w:val="Normal"/>
    <w:link w:val="FreedomnormalChar"/>
    <w:uiPriority w:val="99"/>
    <w:rsid w:val="00CD6D94"/>
    <w:pPr>
      <w:spacing w:after="120" w:line="240" w:lineRule="auto"/>
      <w:ind w:left="357"/>
    </w:pPr>
    <w:rPr>
      <w:rFonts w:eastAsia="Times New Roman"/>
      <w:color w:val="434967"/>
      <w:sz w:val="18"/>
      <w:szCs w:val="20"/>
      <w:lang w:eastAsia="en-GB"/>
    </w:rPr>
  </w:style>
  <w:style w:type="character" w:customStyle="1" w:styleId="AssetheadChar">
    <w:name w:val="Asset head Char"/>
    <w:basedOn w:val="AssetSubheadChar"/>
    <w:link w:val="Assethead"/>
    <w:uiPriority w:val="99"/>
    <w:locked/>
    <w:rsid w:val="00466233"/>
    <w:rPr>
      <w:rFonts w:cs="Times New Roman"/>
      <w:b/>
      <w:color w:val="ED7825"/>
      <w:sz w:val="18"/>
      <w:szCs w:val="18"/>
      <w:lang w:val="en-GB"/>
    </w:rPr>
  </w:style>
  <w:style w:type="character" w:customStyle="1" w:styleId="FreedomnormalChar">
    <w:name w:val="Freedom normal Char"/>
    <w:basedOn w:val="DefaultParagraphFont"/>
    <w:link w:val="Freedomnormal"/>
    <w:uiPriority w:val="99"/>
    <w:locked/>
    <w:rsid w:val="00CD6D94"/>
    <w:rPr>
      <w:rFonts w:ascii="Calibri" w:hAnsi="Calibri" w:cs="Times New Roman"/>
      <w:color w:val="434967"/>
      <w:sz w:val="20"/>
      <w:szCs w:val="20"/>
      <w:lang w:eastAsia="en-GB"/>
    </w:rPr>
  </w:style>
  <w:style w:type="paragraph" w:styleId="TOC1">
    <w:name w:val="toc 1"/>
    <w:basedOn w:val="Normal"/>
    <w:next w:val="Normal"/>
    <w:autoRedefine/>
    <w:uiPriority w:val="99"/>
    <w:rsid w:val="00DC6FF1"/>
    <w:pPr>
      <w:spacing w:after="100"/>
    </w:pPr>
  </w:style>
  <w:style w:type="paragraph" w:styleId="TOC2">
    <w:name w:val="toc 2"/>
    <w:basedOn w:val="Normal"/>
    <w:next w:val="Normal"/>
    <w:autoRedefine/>
    <w:uiPriority w:val="99"/>
    <w:rsid w:val="00DC6FF1"/>
    <w:pPr>
      <w:spacing w:after="100"/>
      <w:ind w:left="220"/>
    </w:pPr>
  </w:style>
  <w:style w:type="character" w:styleId="Hyperlink">
    <w:name w:val="Hyperlink"/>
    <w:basedOn w:val="DefaultParagraphFont"/>
    <w:uiPriority w:val="99"/>
    <w:rsid w:val="00DC6FF1"/>
    <w:rPr>
      <w:rFonts w:cs="Times New Roman"/>
      <w:color w:val="0563C1"/>
      <w:u w:val="single"/>
    </w:rPr>
  </w:style>
  <w:style w:type="paragraph" w:styleId="TOCHeading">
    <w:name w:val="TOC Heading"/>
    <w:basedOn w:val="Heading1"/>
    <w:next w:val="Normal"/>
    <w:uiPriority w:val="99"/>
    <w:qFormat/>
    <w:rsid w:val="00F038D4"/>
    <w:pPr>
      <w:outlineLvl w:val="9"/>
    </w:pPr>
    <w:rPr>
      <w:lang w:val="en-US"/>
    </w:rPr>
  </w:style>
  <w:style w:type="paragraph" w:styleId="Title">
    <w:name w:val="Title"/>
    <w:basedOn w:val="Normal"/>
    <w:next w:val="Normal"/>
    <w:link w:val="TitleChar"/>
    <w:uiPriority w:val="99"/>
    <w:qFormat/>
    <w:locked/>
    <w:rsid w:val="00466233"/>
    <w:pPr>
      <w:spacing w:before="240" w:after="60"/>
      <w:jc w:val="right"/>
      <w:outlineLvl w:val="0"/>
    </w:pPr>
    <w:rPr>
      <w:rFonts w:ascii="Cambria" w:eastAsia="Times New Roman" w:hAnsi="Cambria"/>
      <w:b/>
      <w:bCs/>
      <w:color w:val="ED7825"/>
      <w:kern w:val="28"/>
      <w:sz w:val="48"/>
      <w:szCs w:val="32"/>
    </w:rPr>
  </w:style>
  <w:style w:type="character" w:customStyle="1" w:styleId="TitleChar">
    <w:name w:val="Title Char"/>
    <w:basedOn w:val="DefaultParagraphFont"/>
    <w:link w:val="Title"/>
    <w:uiPriority w:val="99"/>
    <w:locked/>
    <w:rsid w:val="00466233"/>
    <w:rPr>
      <w:rFonts w:ascii="Cambria" w:hAnsi="Cambria" w:cs="Times New Roman"/>
      <w:b/>
      <w:bCs/>
      <w:color w:val="ED7825"/>
      <w:kern w:val="28"/>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2469</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dcterms:created xsi:type="dcterms:W3CDTF">2016-08-09T12:14:00Z</dcterms:created>
  <dcterms:modified xsi:type="dcterms:W3CDTF">2016-08-09T12:16:00Z</dcterms:modified>
</cp:coreProperties>
</file>